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2025 22 vom 19. August 2025</w:t>
      </w:r>
    </w:p>
    <w:p>
      <w:r>
        <w:t>BE Obergericht, 2025-08-19, DE</w:t>
      </w:r>
    </w:p>
    <w:p>
      <w:r>
        <w:rPr>
          <w:b/>
        </w:rPr>
        <w:t xml:space="preserve">Quelle: </w:t>
      </w:r>
      <w:r>
        <w:t>https://mcp.opencaselaw.ch/entscheid/be_zivilstraf_SK 2025 22</w:t>
      </w:r>
    </w:p>
    <w:p>
      <w:r>
        <w:t>FR: BE_ZIVILSTRAF SK 2025 22 du 19 août 2025</w:t>
      </w:r>
    </w:p>
    <w:p>
      <w:r>
        <w:t>IT: BE_ZIVILSTRAF SK 2025 22 del 19 agosto 2025</w:t>
      </w:r>
    </w:p>
    <w:p>
      <w:pPr>
        <w:pStyle w:val="Heading2"/>
      </w:pPr>
      <w:r>
        <w:t>Erwägungen</w:t>
      </w:r>
    </w:p>
    <w:p>
      <w:r>
        <w:rPr>
          <w:b/>
        </w:rPr>
        <w:t>E. 1</w:t>
      </w:r>
    </w:p>
    <w:p>
      <w:r>
        <w:t>Erstinstanzliches Urteil Mit Urteil vom 13. September 2024 sprach das Regionalgericht Bern-Mittelland (Einzelgericht; nachfolgend: Vorinstanz) A.________ (nachfolgend: Beschuldigter) der sexuellen Belästigung schuldig, mehrfach begangen am 15. Juni 2022 in E.________ (Ort) zum Nachteil von C.________ (nachfolgend: Straf- und Zivilklä- gerin). Es verurteilte ihn zu einer Übertretungsbusse von CHF 1'200.00 unter Fest- setzung der Ersatzfreiheitsstrafe bei schuldhaftem Nichtbezahlen auf 12 Tage, zur Bezahlung der Verfahrenskosten von CHF 3'400.00 wie auch zur Bezahlung einer Entschädigung von CHF 6'770.30 und einer Genugtuung von CHF 500.00 zzgl.</w:t>
      </w:r>
    </w:p>
    <w:p>
      <w:r>
        <w:rPr>
          <w:b/>
        </w:rPr>
        <w:t>E. 5</w:t>
      </w:r>
    </w:p>
    <w:p>
      <w:r>
        <w:t>Anträge der Parteien</w:t>
      </w:r>
    </w:p>
    <w:p>
      <w:r>
        <w:rPr>
          <w:b/>
        </w:rPr>
        <w:t>E. 5.1</w:t>
      </w:r>
    </w:p>
    <w:p>
      <w:r>
        <w:t>Beschuldigter Für den Beschuldigten wiederholte Fürsprecher B.________ in der Berufungsbe- gründung vom 3. April 2025 die in der Berufungserklärung vom 3. Februar 2025 gestellten Anträge (pag. 283, pag. 397):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